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080" w:type="dxa"/>
        <w:jc w:val="left"/>
        <w:tblInd w:w="-5" w:type="dxa"/>
        <w:tblCellMar>
          <w:top w:w="0" w:type="dxa"/>
          <w:left w:w="108" w:type="dxa"/>
          <w:bottom w:w="0" w:type="dxa"/>
          <w:right w:w="108" w:type="dxa"/>
        </w:tblCellMar>
        <w:tblLook w:val="0000" w:noHBand="0" w:noVBand="0" w:firstColumn="0" w:lastRow="0" w:lastColumn="0" w:firstRow="0"/>
      </w:tblPr>
      <w:tblGrid>
        <w:gridCol w:w="2539"/>
        <w:gridCol w:w="7540"/>
      </w:tblGrid>
      <w:tr>
        <w:trPr>
          <w:trHeight w:val="778" w:hRule="atLeast"/>
        </w:trPr>
        <w:tc>
          <w:tcPr>
            <w:tcW w:w="2539" w:type="dxa"/>
            <w:tcBorders>
              <w:top w:val="single" w:sz="4" w:space="0" w:color="000000"/>
              <w:left w:val="single" w:sz="4" w:space="0" w:color="000000"/>
              <w:bottom w:val="single" w:sz="4" w:space="0" w:color="000000"/>
            </w:tcBorders>
            <w:shd w:color="auto" w:fill="FFD7D7" w:val="clear"/>
            <w:vAlign w:val="center"/>
          </w:tcPr>
          <w:p>
            <w:pPr>
              <w:pStyle w:val="Normal"/>
              <w:spacing w:lineRule="auto" w:line="360" w:before="120" w:after="120"/>
              <w:ind w:left="270" w:hanging="270"/>
              <w:contextualSpacing/>
              <w:jc w:val="center"/>
              <w:rPr>
                <w:rFonts w:ascii="Times New Roman" w:hAnsi="Times New Roman" w:cs="Times New Roman"/>
                <w:color w:val="000000" w:themeColor="text1"/>
                <w:lang w:val="en-GB"/>
              </w:rPr>
            </w:pPr>
            <w:r>
              <w:rPr>
                <w:rFonts w:cs="Times New Roman" w:ascii="Times New Roman" w:hAnsi="Times New Roman"/>
                <w:b/>
                <w:bCs/>
                <w:color w:val="000000" w:themeColor="text1"/>
              </w:rPr>
              <w:t>A- 0/2  y.o. Nature</w:t>
            </w:r>
          </w:p>
        </w:tc>
        <w:tc>
          <w:tcPr>
            <w:tcW w:w="7540" w:type="dxa"/>
            <w:tcBorders>
              <w:top w:val="single" w:sz="4" w:space="0" w:color="000000"/>
              <w:left w:val="single" w:sz="4" w:space="0" w:color="000000"/>
              <w:bottom w:val="single" w:sz="4" w:space="0" w:color="000000"/>
              <w:right w:val="single" w:sz="4" w:space="0" w:color="000000"/>
            </w:tcBorders>
            <w:shd w:color="auto" w:fill="FFD7D7" w:val="clear"/>
            <w:vAlign w:val="center"/>
          </w:tcPr>
          <w:p>
            <w:pPr>
              <w:pStyle w:val="Normal"/>
              <w:spacing w:lineRule="auto" w:line="360" w:before="120" w:after="120"/>
              <w:contextualSpacing/>
              <w:jc w:val="both"/>
              <w:rPr>
                <w:rFonts w:ascii="Times New Roman" w:hAnsi="Times New Roman" w:eastAsia="Noto Sans Mono CJK HK" w:cs="Times New Roman"/>
                <w:b/>
                <w:b/>
                <w:bCs/>
                <w:i/>
                <w:i/>
                <w:iCs/>
                <w:color w:val="000000" w:themeColor="text1"/>
                <w:kern w:val="2"/>
                <w:sz w:val="24"/>
                <w:szCs w:val="24"/>
                <w:lang w:val="en-GB" w:eastAsia="zh-CN" w:bidi="hi-IN"/>
              </w:rPr>
            </w:pPr>
            <w:r>
              <w:rPr>
                <w:rFonts w:eastAsia="Noto Sans Mono CJK HK" w:cs="Times New Roman" w:ascii="Times New Roman" w:hAnsi="Times New Roman"/>
                <w:b/>
                <w:bCs/>
                <w:i/>
                <w:iCs/>
                <w:color w:val="000000" w:themeColor="text1"/>
                <w:kern w:val="2"/>
                <w:sz w:val="24"/>
                <w:szCs w:val="24"/>
                <w:lang w:val="en-GB" w:eastAsia="zh-CN" w:bidi="hi-IN"/>
              </w:rPr>
              <w:t>Children playing with building blocks</w:t>
            </w:r>
          </w:p>
        </w:tc>
      </w:tr>
      <w:tr>
        <w:trPr/>
        <w:tc>
          <w:tcPr>
            <w:tcW w:w="1007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before="120" w:after="120"/>
              <w:ind w:left="270" w:hanging="270"/>
              <w:contextualSpacing/>
              <w:rPr>
                <w:rFonts w:ascii="Times New Roman" w:hAnsi="Times New Roman" w:cs="Times New Roman"/>
                <w:b/>
                <w:b/>
                <w:bCs/>
                <w:color w:val="000000" w:themeColor="text1"/>
                <w:lang w:val="en-GB"/>
              </w:rPr>
            </w:pPr>
            <w:r>
              <w:rPr>
                <w:rFonts w:cs="Times New Roman" w:ascii="Times New Roman" w:hAnsi="Times New Roman"/>
                <w:b/>
                <w:bCs/>
                <w:color w:val="000000" w:themeColor="text1"/>
              </w:rPr>
              <w:t>Description</w:t>
            </w:r>
            <w:r>
              <w:rPr>
                <w:rFonts w:cs="Times New Roman" w:ascii="Times New Roman" w:hAnsi="Times New Roman"/>
                <w:b/>
                <w:bCs/>
                <w:color w:val="000000" w:themeColor="text1"/>
                <w:lang w:val="en-GB"/>
              </w:rPr>
              <w:t xml:space="preserve"> of the activity </w:t>
            </w:r>
          </w:p>
          <w:p>
            <w:pPr>
              <w:pStyle w:val="Normal"/>
              <w:spacing w:lineRule="auto" w:line="360" w:before="120" w:after="120"/>
              <w:ind w:left="270" w:hanging="270"/>
              <w:contextualSpacing/>
              <w:rPr>
                <w:rFonts w:ascii="Times New Roman" w:hAnsi="Times New Roman" w:cs="Times New Roman"/>
                <w:color w:val="000000" w:themeColor="text1"/>
                <w:lang w:val="en-GB"/>
              </w:rPr>
            </w:pPr>
            <w:r>
              <w:rPr>
                <w:rFonts w:cs="Times New Roman" w:ascii="Times New Roman" w:hAnsi="Times New Roman"/>
                <w:color w:val="000000" w:themeColor="text1"/>
                <w:lang w:val="en-GB"/>
              </w:rPr>
              <w:t>The aim - to develop attention, fine motor skills, visual perception, social emotional skills.</w:t>
            </w:r>
          </w:p>
        </w:tc>
      </w:tr>
      <w:tr>
        <w:trPr/>
        <w:tc>
          <w:tcPr>
            <w:tcW w:w="2539" w:type="dxa"/>
            <w:tcBorders>
              <w:left w:val="single" w:sz="4" w:space="0" w:color="000000"/>
              <w:bottom w:val="single" w:sz="4" w:space="0" w:color="000000"/>
            </w:tcBorders>
            <w:shd w:color="auto" w:fill="auto" w:val="clear"/>
          </w:tcPr>
          <w:p>
            <w:pPr>
              <w:pStyle w:val="Normal"/>
              <w:numPr>
                <w:ilvl w:val="0"/>
                <w:numId w:val="1"/>
              </w:numPr>
              <w:spacing w:lineRule="auto" w:line="360" w:before="120" w:after="120"/>
              <w:ind w:left="270" w:hanging="270"/>
              <w:contextualSpacing/>
              <w:rPr>
                <w:rFonts w:ascii="Times New Roman" w:hAnsi="Times New Roman" w:cs="Times New Roman"/>
                <w:color w:val="000000" w:themeColor="text1"/>
                <w:lang w:val="en-GB"/>
              </w:rPr>
            </w:pPr>
            <w:r>
              <w:rPr>
                <w:rFonts w:cs="Times New Roman" w:ascii="Times New Roman" w:hAnsi="Times New Roman"/>
                <w:color w:val="000000" w:themeColor="text1"/>
              </w:rPr>
              <w:t>DURATION / TIMING:</w:t>
            </w:r>
          </w:p>
        </w:tc>
        <w:tc>
          <w:tcPr>
            <w:tcW w:w="7540" w:type="dxa"/>
            <w:tcBorders>
              <w:left w:val="single" w:sz="4" w:space="0" w:color="000000"/>
              <w:bottom w:val="single" w:sz="4" w:space="0" w:color="000000"/>
              <w:right w:val="single" w:sz="4" w:space="0" w:color="000000"/>
            </w:tcBorders>
            <w:shd w:color="auto" w:fill="auto" w:val="clear"/>
          </w:tcPr>
          <w:p>
            <w:pPr>
              <w:pStyle w:val="Normal"/>
              <w:snapToGrid w:val="false"/>
              <w:spacing w:lineRule="auto" w:line="360" w:before="120" w:after="120"/>
              <w:contextualSpacing/>
              <w:jc w:val="both"/>
              <w:rPr>
                <w:rFonts w:ascii="Times New Roman" w:hAnsi="Times New Roman" w:cs="Times New Roman"/>
                <w:color w:val="000000" w:themeColor="text1"/>
              </w:rPr>
            </w:pPr>
            <w:r>
              <w:rPr>
                <w:rFonts w:cs="Times New Roman" w:ascii="Times New Roman" w:hAnsi="Times New Roman"/>
                <w:color w:val="000000" w:themeColor="text1"/>
              </w:rPr>
              <w:t xml:space="preserve">Time is </w:t>
            </w:r>
            <w:r>
              <w:rPr>
                <w:rFonts w:cs="Times New Roman" w:ascii="Times New Roman" w:hAnsi="Times New Roman"/>
                <w:color w:val="000000" w:themeColor="text1"/>
                <w:u w:val="single"/>
              </w:rPr>
              <w:t>not limited</w:t>
            </w:r>
            <w:r>
              <w:rPr>
                <w:rFonts w:cs="Times New Roman" w:ascii="Times New Roman" w:hAnsi="Times New Roman"/>
                <w:color w:val="000000" w:themeColor="text1"/>
              </w:rPr>
              <w:t xml:space="preserve"> for a child or the group of children to finish the task.  </w:t>
            </w:r>
          </w:p>
          <w:p>
            <w:pPr>
              <w:pStyle w:val="Normal"/>
              <w:snapToGrid w:val="false"/>
              <w:spacing w:lineRule="auto" w:line="360" w:before="120" w:after="120"/>
              <w:contextualSpacing/>
              <w:jc w:val="both"/>
              <w:rPr>
                <w:rFonts w:ascii="Times New Roman" w:hAnsi="Times New Roman" w:cs="Times New Roman"/>
                <w:color w:val="000000" w:themeColor="text1"/>
              </w:rPr>
            </w:pPr>
            <w:r>
              <w:rPr>
                <w:rFonts w:cs="Times New Roman" w:ascii="Times New Roman" w:hAnsi="Times New Roman"/>
                <w:color w:val="000000" w:themeColor="text1"/>
              </w:rPr>
              <w:t>Time is monitored for each activity to measure the improvement of learning.</w:t>
            </w:r>
          </w:p>
        </w:tc>
      </w:tr>
      <w:tr>
        <w:trPr/>
        <w:tc>
          <w:tcPr>
            <w:tcW w:w="2539" w:type="dxa"/>
            <w:tcBorders>
              <w:top w:val="single" w:sz="4" w:space="0" w:color="000000"/>
              <w:left w:val="single" w:sz="4" w:space="0" w:color="000000"/>
              <w:bottom w:val="single" w:sz="4" w:space="0" w:color="000000"/>
            </w:tcBorders>
            <w:shd w:color="auto" w:fill="auto" w:val="clear"/>
          </w:tcPr>
          <w:p>
            <w:pPr>
              <w:pStyle w:val="Normal"/>
              <w:numPr>
                <w:ilvl w:val="0"/>
                <w:numId w:val="1"/>
              </w:numPr>
              <w:spacing w:lineRule="auto" w:line="360" w:before="120" w:after="120"/>
              <w:ind w:left="270" w:hanging="270"/>
              <w:contextualSpacing/>
              <w:rPr>
                <w:rFonts w:ascii="Times New Roman" w:hAnsi="Times New Roman" w:cs="Times New Roman"/>
                <w:color w:val="000000" w:themeColor="text1"/>
                <w:lang w:val="en-GB"/>
              </w:rPr>
            </w:pPr>
            <w:r>
              <w:rPr>
                <w:rFonts w:cs="Times New Roman" w:ascii="Times New Roman" w:hAnsi="Times New Roman"/>
                <w:color w:val="000000" w:themeColor="text1"/>
              </w:rPr>
              <w:t>REQUIRED MATERIALS:</w:t>
            </w:r>
          </w:p>
        </w:tc>
        <w:tc>
          <w:tcPr>
            <w:tcW w:w="754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auto" w:line="360" w:before="120" w:after="120"/>
              <w:contextualSpacing/>
              <w:jc w:val="both"/>
              <w:rPr>
                <w:rFonts w:ascii="Times New Roman" w:hAnsi="Times New Roman" w:cs="Times New Roman"/>
                <w:color w:val="000000" w:themeColor="text1"/>
              </w:rPr>
            </w:pPr>
            <w:r>
              <w:rPr>
                <w:rFonts w:cs="Times New Roman" w:ascii="Times New Roman" w:hAnsi="Times New Roman"/>
                <w:color w:val="000000" w:themeColor="text1"/>
              </w:rPr>
              <w:t xml:space="preserve">Building blocks coming in different colours. </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drawing>
                <wp:inline distT="0" distB="0" distL="0" distR="0">
                  <wp:extent cx="1490980" cy="126492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1490980" cy="1264920"/>
                          </a:xfrm>
                          <a:prstGeom prst="rect">
                            <a:avLst/>
                          </a:prstGeom>
                        </pic:spPr>
                      </pic:pic>
                    </a:graphicData>
                  </a:graphic>
                </wp:inline>
              </w:drawing>
            </w:r>
            <w:r>
              <w:rPr>
                <w:rFonts w:cs="Times New Roman" w:ascii="Times New Roman" w:hAnsi="Times New Roman"/>
                <w:color w:val="000000" w:themeColor="text1"/>
              </w:rPr>
              <w:t> </w:t>
            </w:r>
          </w:p>
        </w:tc>
      </w:tr>
      <w:tr>
        <w:trPr>
          <w:trHeight w:val="2123" w:hRule="atLeast"/>
        </w:trPr>
        <w:tc>
          <w:tcPr>
            <w:tcW w:w="2539" w:type="dxa"/>
            <w:tcBorders>
              <w:top w:val="single" w:sz="4" w:space="0" w:color="000000"/>
              <w:left w:val="single" w:sz="4" w:space="0" w:color="000000"/>
              <w:bottom w:val="single" w:sz="4" w:space="0" w:color="000000"/>
            </w:tcBorders>
            <w:shd w:color="auto" w:fill="auto" w:val="clear"/>
          </w:tcPr>
          <w:p>
            <w:pPr>
              <w:pStyle w:val="Normal"/>
              <w:numPr>
                <w:ilvl w:val="0"/>
                <w:numId w:val="1"/>
              </w:numPr>
              <w:spacing w:lineRule="auto" w:line="360" w:before="120" w:after="120"/>
              <w:ind w:left="270" w:hanging="270"/>
              <w:contextualSpacing/>
              <w:rPr>
                <w:rFonts w:ascii="Times New Roman" w:hAnsi="Times New Roman" w:cs="Times New Roman"/>
                <w:color w:val="000000" w:themeColor="text1"/>
                <w:lang w:val="en-GB"/>
              </w:rPr>
            </w:pPr>
            <w:r>
              <w:rPr>
                <w:rFonts w:cs="Times New Roman" w:ascii="Times New Roman" w:hAnsi="Times New Roman"/>
                <w:color w:val="000000" w:themeColor="text1"/>
              </w:rPr>
              <w:t xml:space="preserve">PREPARATION OF THE ENVIRONMENT:  </w:t>
            </w:r>
          </w:p>
        </w:tc>
        <w:tc>
          <w:tcPr>
            <w:tcW w:w="754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2"/>
              </w:numPr>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b/>
                <w:bCs/>
                <w:color w:val="000000" w:themeColor="text1"/>
                <w:lang w:val="en-GB"/>
              </w:rPr>
              <w:t>A single child</w:t>
            </w:r>
            <w:r>
              <w:rPr>
                <w:rFonts w:cs="Times New Roman" w:ascii="Times New Roman" w:hAnsi="Times New Roman"/>
                <w:b/>
                <w:bCs/>
                <w:color w:val="000000" w:themeColor="text1"/>
              </w:rPr>
              <w:t xml:space="preserve"> </w:t>
            </w:r>
            <w:r>
              <w:rPr>
                <w:rFonts w:cs="Times New Roman" w:ascii="Times New Roman" w:hAnsi="Times New Roman"/>
                <w:b/>
                <w:bCs/>
                <w:color w:val="000000" w:themeColor="text1"/>
                <w:lang w:val="en-GB"/>
              </w:rPr>
              <w:t>with building blocks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A set of wooden blocks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 xml:space="preserve">One teacher is ready to build a structure of 5-6 blocks. </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One child is repeating the actions of the teacher.</w:t>
            </w:r>
          </w:p>
          <w:p>
            <w:pPr>
              <w:pStyle w:val="Normal"/>
              <w:numPr>
                <w:ilvl w:val="0"/>
                <w:numId w:val="2"/>
              </w:numPr>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b/>
                <w:bCs/>
                <w:color w:val="000000" w:themeColor="text1"/>
                <w:lang w:val="en-GB"/>
              </w:rPr>
              <w:t>A group of children with building blocks</w:t>
            </w:r>
            <w:r>
              <w:rPr>
                <w:rFonts w:cs="Times New Roman" w:ascii="Times New Roman" w:hAnsi="Times New Roman"/>
                <w:color w:val="000000" w:themeColor="text1"/>
              </w:rPr>
              <w:t xml:space="preserve"> </w:t>
            </w:r>
            <w:r>
              <w:rPr>
                <w:rFonts w:cs="Times New Roman" w:ascii="Times New Roman" w:hAnsi="Times New Roman"/>
                <w:i/>
                <w:iCs/>
                <w:color w:val="000000" w:themeColor="text1"/>
              </w:rPr>
              <w:t>(1 group of 5 members, location, the material available etc.)</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A set of wooden blocks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 xml:space="preserve">A group of 2-3 teachers are ready in a team to build a structure of 5-6 (or more) blocks. </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A group of 5 children is repeating the actions of the group of teachers.</w:t>
            </w:r>
          </w:p>
        </w:tc>
      </w:tr>
      <w:tr>
        <w:trPr/>
        <w:tc>
          <w:tcPr>
            <w:tcW w:w="2539" w:type="dxa"/>
            <w:tcBorders>
              <w:top w:val="single" w:sz="4" w:space="0" w:color="000000"/>
              <w:left w:val="single" w:sz="4" w:space="0" w:color="000000"/>
              <w:bottom w:val="single" w:sz="4" w:space="0" w:color="000000"/>
            </w:tcBorders>
            <w:shd w:color="auto" w:fill="auto" w:val="clear"/>
          </w:tcPr>
          <w:p>
            <w:pPr>
              <w:pStyle w:val="Normal"/>
              <w:numPr>
                <w:ilvl w:val="0"/>
                <w:numId w:val="2"/>
              </w:numPr>
              <w:spacing w:lineRule="auto" w:line="360" w:before="120" w:after="120"/>
              <w:ind w:left="270" w:hanging="360"/>
              <w:contextualSpacing/>
              <w:rPr>
                <w:rFonts w:ascii="Times New Roman" w:hAnsi="Times New Roman" w:cs="Times New Roman"/>
                <w:color w:val="000000" w:themeColor="text1"/>
                <w:lang w:val="en-GB"/>
              </w:rPr>
            </w:pPr>
            <w:r>
              <w:rPr>
                <w:rFonts w:cs="Times New Roman" w:ascii="Times New Roman" w:hAnsi="Times New Roman"/>
                <w:color w:val="000000" w:themeColor="text1"/>
              </w:rPr>
              <w:t>DETAILED DESCRIPTION:</w:t>
            </w:r>
          </w:p>
          <w:p>
            <w:pPr>
              <w:pStyle w:val="Normal"/>
              <w:spacing w:lineRule="auto" w:line="360" w:before="120" w:after="120"/>
              <w:ind w:left="270" w:hanging="0"/>
              <w:contextualSpacing/>
              <w:rPr>
                <w:rFonts w:ascii="Times New Roman" w:hAnsi="Times New Roman" w:cs="Times New Roman"/>
                <w:color w:val="000000" w:themeColor="text1"/>
                <w:lang w:val="en-GB"/>
              </w:rPr>
            </w:pPr>
            <w:r>
              <w:rPr>
                <w:rFonts w:cs="Times New Roman" w:ascii="Times New Roman" w:hAnsi="Times New Roman"/>
                <w:color w:val="000000" w:themeColor="text1"/>
              </w:rPr>
              <w:t>How is the activity implemented?</w:t>
            </w:r>
          </w:p>
        </w:tc>
        <w:tc>
          <w:tcPr>
            <w:tcW w:w="754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
              </w:numPr>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b/>
                <w:bCs/>
              </w:rPr>
              <w:t>A single child</w:t>
            </w:r>
            <w:r>
              <w:rPr>
                <w:rFonts w:cs="Times New Roman" w:ascii="Times New Roman" w:hAnsi="Times New Roman"/>
                <w:b/>
                <w:bCs/>
                <w:color w:val="000000" w:themeColor="text1"/>
              </w:rPr>
              <w:t xml:space="preserve"> </w:t>
            </w:r>
            <w:r>
              <w:rPr>
                <w:rFonts w:cs="Times New Roman" w:ascii="Times New Roman" w:hAnsi="Times New Roman"/>
                <w:b/>
                <w:bCs/>
                <w:color w:val="000000" w:themeColor="text1"/>
                <w:lang w:val="en-GB"/>
              </w:rPr>
              <w:t>with building blocks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u w:val="single"/>
                <w:lang w:val="en-GB"/>
              </w:rPr>
              <w:t>The task:</w:t>
            </w:r>
            <w:r>
              <w:rPr>
                <w:rFonts w:cs="Times New Roman" w:ascii="Times New Roman" w:hAnsi="Times New Roman"/>
                <w:color w:val="000000" w:themeColor="text1"/>
                <w:lang w:val="en-GB"/>
              </w:rPr>
              <w:t xml:space="preserve"> to copy the structure built by the teacher.</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u w:val="single"/>
                <w:lang w:val="en-GB"/>
              </w:rPr>
              <w:t>Skills to be developed: a</w:t>
            </w:r>
            <w:r>
              <w:rPr>
                <w:rFonts w:cs="Times New Roman" w:ascii="Times New Roman" w:hAnsi="Times New Roman"/>
                <w:color w:val="000000" w:themeColor="text1"/>
                <w:lang w:val="en-GB"/>
              </w:rPr>
              <w:t>ttention, fine motor skills, visual perception.</w:t>
            </w:r>
          </w:p>
          <w:p>
            <w:pPr>
              <w:pStyle w:val="Normal"/>
              <w:snapToGrid w:val="false"/>
              <w:spacing w:lineRule="auto" w:line="360" w:before="120" w:after="120"/>
              <w:contextualSpacing/>
              <w:jc w:val="both"/>
              <w:rPr>
                <w:rFonts w:ascii="Times New Roman" w:hAnsi="Times New Roman" w:cs="Times New Roman"/>
                <w:color w:val="000000" w:themeColor="text1"/>
                <w:u w:val="single"/>
                <w:lang w:val="en-GB"/>
              </w:rPr>
            </w:pPr>
            <w:r>
              <w:rPr>
                <w:rFonts w:cs="Times New Roman" w:ascii="Times New Roman" w:hAnsi="Times New Roman"/>
                <w:color w:val="000000" w:themeColor="text1"/>
                <w:u w:val="single"/>
                <w:lang w:val="en-GB"/>
              </w:rPr>
              <w:t>Activities: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The teacher explains to the child what s/he is going to build. The teacher takes wooden blocks of different colours and creates the structure of 5-6 blocks slowly. At first, the teacher shows how to stack two blocks while they develop the fine motor precision and refined grasp to place blocks and releasing their hand without knocking over the blocks.</w:t>
            </w:r>
            <w:r>
              <w:rPr>
                <w:rFonts w:cs="Arial" w:ascii="Arial" w:hAnsi="Arial"/>
                <w:color w:val="434A54"/>
                <w:sz w:val="27"/>
                <w:szCs w:val="27"/>
                <w:shd w:fill="FFFFFF" w:val="clear"/>
              </w:rPr>
              <w:t xml:space="preserve"> </w:t>
            </w:r>
            <w:r>
              <w:rPr>
                <w:rFonts w:cs="Times New Roman" w:ascii="Times New Roman" w:hAnsi="Times New Roman"/>
                <w:color w:val="000000" w:themeColor="text1"/>
                <w:lang w:val="en-GB"/>
              </w:rPr>
              <w:t>The final structure is a stack of coloured blocks. After building it, the teacher asks the child to copy and develop his/her structure next to the built one. A teacher observes the child and gives some encouragement to finish the task if needed (e.g. by making one more stack of blocks.). After the child completes the activity, the teacher praises his/her efforts and achievement.</w:t>
            </w:r>
          </w:p>
          <w:p>
            <w:pPr>
              <w:pStyle w:val="Normal"/>
              <w:snapToGrid w:val="false"/>
              <w:spacing w:lineRule="auto" w:line="360" w:before="120" w:after="120"/>
              <w:contextualSpacing/>
              <w:jc w:val="both"/>
              <w:rPr>
                <w:rFonts w:ascii="Times New Roman" w:hAnsi="Times New Roman" w:cs="Times New Roman"/>
                <w:b/>
                <w:b/>
                <w:bCs/>
                <w:color w:val="000000" w:themeColor="text1"/>
                <w:lang w:val="en-GB"/>
              </w:rPr>
            </w:pPr>
            <w:r>
              <w:rPr>
                <w:rFonts w:cs="Times New Roman" w:ascii="Times New Roman" w:hAnsi="Times New Roman"/>
                <w:color w:val="000000" w:themeColor="text1"/>
                <w:u w:val="single"/>
                <w:lang w:val="en-GB"/>
              </w:rPr>
              <w:t>For the challenge:</w:t>
            </w:r>
            <w:r>
              <w:rPr>
                <w:rFonts w:cs="Times New Roman" w:ascii="Times New Roman" w:hAnsi="Times New Roman"/>
                <w:color w:val="000000" w:themeColor="text1"/>
                <w:lang w:val="en-GB"/>
              </w:rPr>
              <w:t xml:space="preserve"> </w:t>
            </w:r>
            <w:r>
              <w:rPr>
                <w:rFonts w:cs="Times New Roman" w:ascii="Times New Roman" w:hAnsi="Times New Roman"/>
                <w:b/>
                <w:bCs/>
                <w:color w:val="000000" w:themeColor="text1"/>
                <w:lang w:val="en-GB"/>
              </w:rPr>
              <w:t>1)</w:t>
            </w:r>
            <w:r>
              <w:rPr>
                <w:rFonts w:cs="Times New Roman" w:ascii="Times New Roman" w:hAnsi="Times New Roman"/>
                <w:color w:val="000000" w:themeColor="text1"/>
                <w:lang w:val="en-GB"/>
              </w:rPr>
              <w:t xml:space="preserve"> </w:t>
            </w:r>
            <w:r>
              <w:rPr>
                <w:rFonts w:cs="Times New Roman" w:ascii="Times New Roman" w:hAnsi="Times New Roman"/>
                <w:b/>
                <w:bCs/>
                <w:color w:val="000000" w:themeColor="text1"/>
                <w:lang w:val="en-GB"/>
              </w:rPr>
              <w:t xml:space="preserve">Use Blocks to Make Patterns (different levels of difficulty is possible). </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 xml:space="preserve">The teacher shows how to build a structure of wooden blocks with specific colours and asks the child them to copy his/her block form (e.g. the middle row is only of red blocks (on the left) or all rows are of different the same colour (on the right)). </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drawing>
                <wp:inline distT="0" distB="0" distL="0" distR="0">
                  <wp:extent cx="3228975" cy="1918970"/>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3"/>
                          <a:stretch>
                            <a:fillRect/>
                          </a:stretch>
                        </pic:blipFill>
                        <pic:spPr bwMode="auto">
                          <a:xfrm>
                            <a:off x="0" y="0"/>
                            <a:ext cx="3228975" cy="1918970"/>
                          </a:xfrm>
                          <a:prstGeom prst="rect">
                            <a:avLst/>
                          </a:prstGeom>
                        </pic:spPr>
                      </pic:pic>
                    </a:graphicData>
                  </a:graphic>
                </wp:inline>
              </w:drawing>
            </w:r>
          </w:p>
          <w:p>
            <w:pPr>
              <w:pStyle w:val="Normal"/>
              <w:snapToGrid w:val="false"/>
              <w:spacing w:lineRule="auto" w:line="360" w:before="120" w:after="120"/>
              <w:contextualSpacing/>
              <w:jc w:val="both"/>
              <w:rPr>
                <w:color w:val="000000" w:themeColor="text1"/>
              </w:rPr>
            </w:pPr>
            <w:r>
              <w:rPr>
                <w:rFonts w:cs="Times New Roman" w:ascii="Times New Roman" w:hAnsi="Times New Roman"/>
                <w:b/>
                <w:bCs/>
                <w:color w:val="000000" w:themeColor="text1"/>
                <w:lang w:val="en-GB"/>
              </w:rPr>
              <w:t>2) Use different sizes, shapes, and even patterns of blocks to make patterns</w:t>
            </w:r>
            <w:r>
              <w:rPr>
                <w:rFonts w:cs="Times New Roman" w:ascii="Times New Roman" w:hAnsi="Times New Roman"/>
                <w:color w:val="000000" w:themeColor="text1"/>
              </w:rPr>
              <w:t>.</w:t>
            </w:r>
          </w:p>
          <w:p>
            <w:pPr>
              <w:pStyle w:val="Haslargefontsize"/>
              <w:shd w:val="clear" w:color="auto" w:fill="FFFFFF"/>
              <w:spacing w:beforeAutospacing="0" w:before="0" w:afterAutospacing="0" w:after="360"/>
              <w:rPr>
                <w:rFonts w:ascii="Arial" w:hAnsi="Arial" w:cs="Arial"/>
                <w:color w:val="434A54"/>
                <w:sz w:val="27"/>
                <w:szCs w:val="27"/>
              </w:rPr>
            </w:pPr>
            <w:r>
              <w:rPr/>
              <w:drawing>
                <wp:inline distT="0" distB="0" distL="0" distR="0">
                  <wp:extent cx="4495165" cy="138366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tretch>
                            <a:fillRect/>
                          </a:stretch>
                        </pic:blipFill>
                        <pic:spPr bwMode="auto">
                          <a:xfrm>
                            <a:off x="0" y="0"/>
                            <a:ext cx="4495165" cy="1383665"/>
                          </a:xfrm>
                          <a:prstGeom prst="rect">
                            <a:avLst/>
                          </a:prstGeom>
                        </pic:spPr>
                      </pic:pic>
                    </a:graphicData>
                  </a:graphic>
                </wp:inline>
              </w:drawing>
            </w:r>
          </w:p>
          <w:p>
            <w:pPr>
              <w:pStyle w:val="Normal"/>
              <w:numPr>
                <w:ilvl w:val="0"/>
                <w:numId w:val="3"/>
              </w:numPr>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b/>
                <w:bCs/>
                <w:color w:val="000000" w:themeColor="text1"/>
                <w:lang w:val="en-GB"/>
              </w:rPr>
              <w:t>A group of children with building blocks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u w:val="single"/>
                <w:lang w:val="en-GB"/>
              </w:rPr>
              <w:t>The task:</w:t>
            </w:r>
            <w:r>
              <w:rPr>
                <w:rFonts w:cs="Times New Roman" w:ascii="Times New Roman" w:hAnsi="Times New Roman"/>
                <w:color w:val="000000" w:themeColor="text1"/>
                <w:lang w:val="en-GB"/>
              </w:rPr>
              <w:t xml:space="preserve"> to copy the structure built by the group of the teachers.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u w:val="single"/>
                <w:lang w:val="en-GB"/>
              </w:rPr>
              <w:t>Skills to be developed:</w:t>
            </w:r>
            <w:r>
              <w:rPr>
                <w:rFonts w:cs="Times New Roman" w:ascii="Times New Roman" w:hAnsi="Times New Roman"/>
                <w:color w:val="000000" w:themeColor="text1"/>
                <w:lang w:val="en-GB"/>
              </w:rPr>
              <w:t xml:space="preserve"> attention, fine motor skills, visual perception, social emotional skills.</w:t>
            </w:r>
          </w:p>
          <w:p>
            <w:pPr>
              <w:pStyle w:val="Normal"/>
              <w:snapToGrid w:val="false"/>
              <w:spacing w:lineRule="auto" w:line="360" w:before="120" w:after="120"/>
              <w:contextualSpacing/>
              <w:jc w:val="both"/>
              <w:rPr>
                <w:rFonts w:ascii="Times New Roman" w:hAnsi="Times New Roman" w:cs="Times New Roman"/>
                <w:color w:val="000000" w:themeColor="text1"/>
                <w:u w:val="single"/>
                <w:lang w:val="en-GB"/>
              </w:rPr>
            </w:pPr>
            <w:r>
              <w:rPr>
                <w:rFonts w:cs="Times New Roman" w:ascii="Times New Roman" w:hAnsi="Times New Roman"/>
                <w:color w:val="000000" w:themeColor="text1"/>
                <w:u w:val="single"/>
                <w:lang w:val="en-GB"/>
              </w:rPr>
              <w:t>Activities: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The group of teachers explains the children of the group what they are going to build as a group. The teachers start to build a structure in turn, step by step explaining what and how they are placing wooden blocks on each other. The group of teachers builds a stack of wooden blocks of different colours consisting of 5-6 blocks. At first, each teacher shows how to stack two blocks while they develop the fine motor precision and refined grasp to place blocks and releasing their hand without knocking over the blocks.</w:t>
            </w:r>
            <w:r>
              <w:rPr>
                <w:rFonts w:cs="Arial" w:ascii="Arial" w:hAnsi="Arial"/>
                <w:color w:val="434A54"/>
                <w:sz w:val="27"/>
                <w:szCs w:val="27"/>
                <w:shd w:fill="FFFFFF" w:val="clear"/>
              </w:rPr>
              <w:t xml:space="preserve"> </w:t>
            </w:r>
            <w:r>
              <w:rPr>
                <w:rFonts w:cs="Times New Roman" w:ascii="Times New Roman" w:hAnsi="Times New Roman"/>
                <w:color w:val="000000" w:themeColor="text1"/>
                <w:lang w:val="en-GB"/>
              </w:rPr>
              <w:t>The final structure is a stack of coloured blocks. After building it, one teacher of the group asks the group of children to copy and create their form next to the built one. The teachers observe the learning process of the group as a whole and separately each child within the group. If needed, the teachers give some encouragement to children to finish the task (e.g. by building one more stack of blocks.). When the task is completed, the group of the teachers start to build another stack of wooden blocks and ask the children of the group to repeat it. After the group of children finishes the activity, the teachers praise their efforts and achievements.</w:t>
            </w:r>
          </w:p>
          <w:p>
            <w:pPr>
              <w:pStyle w:val="Normal"/>
              <w:snapToGrid w:val="false"/>
              <w:spacing w:lineRule="auto" w:line="360" w:before="120" w:after="120"/>
              <w:contextualSpacing/>
              <w:jc w:val="both"/>
              <w:rPr>
                <w:b/>
                <w:b/>
                <w:bCs/>
              </w:rPr>
            </w:pPr>
            <w:r>
              <w:rPr>
                <w:rFonts w:cs="Times New Roman" w:ascii="Times New Roman" w:hAnsi="Times New Roman"/>
                <w:b/>
                <w:bCs/>
                <w:color w:val="000000" w:themeColor="text1"/>
                <w:u w:val="single"/>
                <w:lang w:val="en-GB"/>
              </w:rPr>
              <w:t>For the challenge:</w:t>
            </w:r>
            <w:r>
              <w:rPr>
                <w:rFonts w:cs="Times New Roman" w:ascii="Times New Roman" w:hAnsi="Times New Roman"/>
                <w:b/>
                <w:bCs/>
                <w:color w:val="000000" w:themeColor="text1"/>
                <w:lang w:val="en-GB"/>
              </w:rPr>
              <w:t xml:space="preserve"> </w:t>
            </w:r>
          </w:p>
          <w:p>
            <w:pPr>
              <w:pStyle w:val="Normal"/>
              <w:snapToGrid w:val="false"/>
              <w:spacing w:lineRule="auto" w:line="360" w:before="120" w:after="120"/>
              <w:contextualSpacing/>
              <w:jc w:val="both"/>
              <w:rPr>
                <w:b w:val="false"/>
                <w:b w:val="false"/>
                <w:bCs w:val="false"/>
              </w:rPr>
            </w:pPr>
            <w:r>
              <w:rPr>
                <w:rFonts w:cs="Times New Roman" w:ascii="Times New Roman" w:hAnsi="Times New Roman"/>
                <w:b w:val="false"/>
                <w:bCs w:val="false"/>
                <w:color w:val="000000" w:themeColor="text1"/>
                <w:lang w:val="en-GB"/>
              </w:rPr>
              <w:t xml:space="preserve">1) Use Blocks to Make Patterns (different levels of difficulty is possible). </w:t>
            </w:r>
          </w:p>
          <w:p>
            <w:pPr>
              <w:pStyle w:val="Normal"/>
              <w:snapToGrid w:val="false"/>
              <w:spacing w:lineRule="auto" w:line="360" w:before="120" w:after="120"/>
              <w:contextualSpacing/>
              <w:jc w:val="both"/>
              <w:rPr>
                <w:b w:val="false"/>
                <w:b w:val="false"/>
                <w:bCs w:val="false"/>
              </w:rPr>
            </w:pPr>
            <w:r>
              <w:rPr>
                <w:rFonts w:cs="Times New Roman" w:ascii="Times New Roman" w:hAnsi="Times New Roman"/>
                <w:b w:val="false"/>
                <w:bCs w:val="false"/>
                <w:color w:val="000000" w:themeColor="text1"/>
                <w:lang w:val="en-GB"/>
              </w:rPr>
              <w:t>2) Use different sizes, shapes, and even patterns of blocks to make patterns</w:t>
            </w:r>
            <w:r>
              <w:rPr>
                <w:rFonts w:cs="Times New Roman" w:ascii="Times New Roman" w:hAnsi="Times New Roman"/>
                <w:b w:val="false"/>
                <w:bCs w:val="false"/>
                <w:color w:val="000000" w:themeColor="text1"/>
              </w:rPr>
              <w:t>.</w:t>
            </w:r>
          </w:p>
        </w:tc>
      </w:tr>
      <w:tr>
        <w:trPr/>
        <w:tc>
          <w:tcPr>
            <w:tcW w:w="2539" w:type="dxa"/>
            <w:tcBorders>
              <w:top w:val="single" w:sz="4" w:space="0" w:color="000000"/>
              <w:left w:val="single" w:sz="4" w:space="0" w:color="000000"/>
              <w:bottom w:val="single" w:sz="4" w:space="0" w:color="000000"/>
            </w:tcBorders>
            <w:shd w:color="auto" w:fill="auto" w:val="clear"/>
          </w:tcPr>
          <w:p>
            <w:pPr>
              <w:pStyle w:val="Normal"/>
              <w:numPr>
                <w:ilvl w:val="0"/>
                <w:numId w:val="2"/>
              </w:numPr>
              <w:spacing w:lineRule="auto" w:line="360" w:before="120" w:after="120"/>
              <w:ind w:left="270" w:hanging="360"/>
              <w:contextualSpacing/>
              <w:rPr>
                <w:rFonts w:ascii="Times New Roman" w:hAnsi="Times New Roman" w:cs="Times New Roman"/>
                <w:color w:val="000000" w:themeColor="text1"/>
                <w:lang w:val="en-GB"/>
              </w:rPr>
            </w:pPr>
            <w:r>
              <w:rPr>
                <w:rFonts w:cs="Times New Roman" w:ascii="Times New Roman" w:hAnsi="Times New Roman"/>
                <w:color w:val="000000" w:themeColor="text1"/>
              </w:rPr>
              <w:t xml:space="preserve">ROLES of the CHILDREN </w:t>
            </w:r>
          </w:p>
        </w:tc>
        <w:tc>
          <w:tcPr>
            <w:tcW w:w="754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
              </w:numPr>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b/>
                <w:bCs/>
              </w:rPr>
              <w:t>A single child</w:t>
            </w:r>
            <w:r>
              <w:rPr>
                <w:rFonts w:cs="Times New Roman" w:ascii="Times New Roman" w:hAnsi="Times New Roman"/>
                <w:b/>
                <w:bCs/>
                <w:color w:val="000000" w:themeColor="text1"/>
              </w:rPr>
              <w:t xml:space="preserve"> </w:t>
            </w:r>
            <w:r>
              <w:rPr>
                <w:rFonts w:cs="Times New Roman" w:ascii="Times New Roman" w:hAnsi="Times New Roman"/>
                <w:b/>
                <w:bCs/>
                <w:color w:val="000000" w:themeColor="text1"/>
                <w:lang w:val="en-GB"/>
              </w:rPr>
              <w:t>with building blocks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 xml:space="preserve">Learner how to copy, observer, experimenter. </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Watching and copying friends or waiting for adult encouragement.</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 xml:space="preserve">When acting, they express their emotions with sounds, words, gestures, facial expressions. </w:t>
            </w:r>
          </w:p>
          <w:p>
            <w:pPr>
              <w:pStyle w:val="Normal"/>
              <w:numPr>
                <w:ilvl w:val="0"/>
                <w:numId w:val="4"/>
              </w:numPr>
              <w:snapToGrid w:val="false"/>
              <w:spacing w:lineRule="auto" w:line="360" w:before="120" w:after="120"/>
              <w:contextualSpacing/>
              <w:jc w:val="both"/>
              <w:rPr>
                <w:rFonts w:ascii="Times New Roman" w:hAnsi="Times New Roman" w:cs="Times New Roman"/>
                <w:b/>
                <w:b/>
                <w:bCs/>
                <w:color w:val="000000" w:themeColor="text1"/>
                <w:lang w:val="en-GB"/>
              </w:rPr>
            </w:pPr>
            <w:r>
              <w:rPr>
                <w:rFonts w:cs="Times New Roman" w:ascii="Times New Roman" w:hAnsi="Times New Roman"/>
                <w:b/>
                <w:bCs/>
                <w:color w:val="000000" w:themeColor="text1"/>
                <w:lang w:val="en-GB"/>
              </w:rPr>
              <w:t xml:space="preserve">A group of children with building blocks </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Learners to copy, Motivators, Contributors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Watching and copying friends or waiting for adult encouragement. When acting, they express their emotions with sounds, words, gestures, facial expressions.</w:t>
            </w:r>
          </w:p>
        </w:tc>
      </w:tr>
      <w:tr>
        <w:trPr/>
        <w:tc>
          <w:tcPr>
            <w:tcW w:w="2539" w:type="dxa"/>
            <w:tcBorders>
              <w:top w:val="single" w:sz="4" w:space="0" w:color="000000"/>
              <w:left w:val="single" w:sz="4" w:space="0" w:color="000000"/>
              <w:bottom w:val="single" w:sz="4" w:space="0" w:color="000000"/>
            </w:tcBorders>
            <w:shd w:color="auto" w:fill="auto" w:val="clear"/>
          </w:tcPr>
          <w:p>
            <w:pPr>
              <w:pStyle w:val="Normal"/>
              <w:numPr>
                <w:ilvl w:val="0"/>
                <w:numId w:val="2"/>
              </w:numPr>
              <w:spacing w:lineRule="auto" w:line="360" w:before="120" w:after="120"/>
              <w:ind w:left="270" w:hanging="360"/>
              <w:contextualSpacing/>
              <w:rPr>
                <w:rFonts w:ascii="Times New Roman" w:hAnsi="Times New Roman" w:cs="Times New Roman"/>
                <w:color w:val="000000" w:themeColor="text1"/>
                <w:lang w:val="en-GB"/>
              </w:rPr>
            </w:pPr>
            <w:r>
              <w:rPr>
                <w:rFonts w:cs="Times New Roman" w:ascii="Times New Roman" w:hAnsi="Times New Roman"/>
                <w:color w:val="000000" w:themeColor="text1"/>
              </w:rPr>
              <w:t>ROLE of the TEACHER:</w:t>
            </w:r>
          </w:p>
        </w:tc>
        <w:tc>
          <w:tcPr>
            <w:tcW w:w="754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
              </w:numPr>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b/>
                <w:bCs/>
              </w:rPr>
              <w:t>A single child</w:t>
            </w:r>
            <w:r>
              <w:rPr>
                <w:rFonts w:cs="Times New Roman" w:ascii="Times New Roman" w:hAnsi="Times New Roman"/>
                <w:b/>
                <w:bCs/>
                <w:color w:val="000000" w:themeColor="text1"/>
              </w:rPr>
              <w:t xml:space="preserve"> </w:t>
            </w:r>
            <w:r>
              <w:rPr>
                <w:rFonts w:cs="Times New Roman" w:ascii="Times New Roman" w:hAnsi="Times New Roman"/>
                <w:b/>
                <w:bCs/>
                <w:color w:val="000000" w:themeColor="text1"/>
                <w:lang w:val="en-GB"/>
              </w:rPr>
              <w:t>with wooden blocks</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Teacher-initiator, observer, helper.</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Teacher-initiator: Sets the example of the stack of wooden blocks, offers the child to copy a stack. Comments on the child's actions, encourages him to express himself. Talk to the child about the impressions, experiences at the end of the activity.</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The teacher is an observer: the child acts independently, discovering his ways of acting.</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Teacher - helper encourages and provides help if necessary and sets an extra example.</w:t>
            </w:r>
          </w:p>
          <w:p>
            <w:pPr>
              <w:pStyle w:val="Normal"/>
              <w:numPr>
                <w:ilvl w:val="0"/>
                <w:numId w:val="5"/>
              </w:numPr>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b/>
                <w:bCs/>
                <w:color w:val="000000" w:themeColor="text1"/>
                <w:lang w:val="en-GB"/>
              </w:rPr>
              <w:t>A group of children with wooden blocks</w:t>
            </w:r>
            <w:r>
              <w:rPr>
                <w:rFonts w:cs="Times New Roman" w:ascii="Times New Roman" w:hAnsi="Times New Roman"/>
                <w:color w:val="000000" w:themeColor="text1"/>
              </w:rPr>
              <w:t xml:space="preserve"> </w:t>
            </w:r>
          </w:p>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 xml:space="preserve">Teachers’ actions are the same as working with one child. </w:t>
            </w:r>
          </w:p>
        </w:tc>
      </w:tr>
      <w:tr>
        <w:trPr/>
        <w:tc>
          <w:tcPr>
            <w:tcW w:w="2539" w:type="dxa"/>
            <w:tcBorders>
              <w:top w:val="single" w:sz="4" w:space="0" w:color="000000"/>
              <w:left w:val="single" w:sz="4" w:space="0" w:color="000000"/>
              <w:bottom w:val="single" w:sz="4" w:space="0" w:color="000000"/>
            </w:tcBorders>
            <w:shd w:color="auto" w:fill="auto" w:val="clear"/>
          </w:tcPr>
          <w:p>
            <w:pPr>
              <w:pStyle w:val="Normal"/>
              <w:numPr>
                <w:ilvl w:val="0"/>
                <w:numId w:val="2"/>
              </w:numPr>
              <w:spacing w:lineRule="auto" w:line="360" w:before="120" w:after="120"/>
              <w:ind w:left="270" w:hanging="360"/>
              <w:contextualSpacing/>
              <w:rPr>
                <w:rFonts w:ascii="Times New Roman" w:hAnsi="Times New Roman" w:cs="Times New Roman"/>
                <w:color w:val="000000" w:themeColor="text1"/>
                <w:lang w:val="en-GB"/>
              </w:rPr>
            </w:pPr>
            <w:r>
              <w:rPr>
                <w:rFonts w:cs="Times New Roman" w:ascii="Times New Roman" w:hAnsi="Times New Roman"/>
                <w:caps/>
                <w:color w:val="000000" w:themeColor="text1"/>
              </w:rPr>
              <w:t>Extra resources</w:t>
            </w:r>
          </w:p>
        </w:tc>
        <w:tc>
          <w:tcPr>
            <w:tcW w:w="754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w:t>
            </w:r>
          </w:p>
        </w:tc>
      </w:tr>
      <w:tr>
        <w:trPr/>
        <w:tc>
          <w:tcPr>
            <w:tcW w:w="2539" w:type="dxa"/>
            <w:tcBorders>
              <w:top w:val="single" w:sz="4" w:space="0" w:color="000000"/>
              <w:left w:val="single" w:sz="4" w:space="0" w:color="000000"/>
              <w:bottom w:val="single" w:sz="4" w:space="0" w:color="000000"/>
            </w:tcBorders>
            <w:shd w:color="auto" w:fill="auto" w:val="clear"/>
          </w:tcPr>
          <w:p>
            <w:pPr>
              <w:pStyle w:val="Normal"/>
              <w:numPr>
                <w:ilvl w:val="0"/>
                <w:numId w:val="2"/>
              </w:numPr>
              <w:tabs>
                <w:tab w:val="clear" w:pos="709"/>
                <w:tab w:val="left" w:pos="540" w:leader="none"/>
              </w:tabs>
              <w:spacing w:lineRule="auto" w:line="360" w:before="120" w:after="120"/>
              <w:ind w:left="270" w:hanging="360"/>
              <w:contextualSpacing/>
              <w:rPr>
                <w:rFonts w:ascii="Times New Roman" w:hAnsi="Times New Roman" w:cs="Times New Roman"/>
                <w:color w:val="000000" w:themeColor="text1"/>
                <w:lang w:val="en-GB"/>
              </w:rPr>
            </w:pPr>
            <w:r>
              <w:rPr>
                <w:rFonts w:cs="Times New Roman" w:ascii="Times New Roman" w:hAnsi="Times New Roman"/>
                <w:color w:val="000000" w:themeColor="text1"/>
              </w:rPr>
              <w:t>Other remarks</w:t>
            </w:r>
          </w:p>
        </w:tc>
        <w:tc>
          <w:tcPr>
            <w:tcW w:w="754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auto" w:line="360" w:before="120" w:after="12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 xml:space="preserve">Research </w:t>
            </w:r>
            <w:r>
              <w:fldChar w:fldCharType="begin"/>
            </w:r>
            <w:r>
              <w:rPr>
                <w:rFonts w:cs="Times New Roman" w:ascii="Times New Roman" w:hAnsi="Times New Roman"/>
                <w:color w:val="000000"/>
                <w:lang w:val="en-GB"/>
              </w:rPr>
              <w:instrText>ADDIN CSL_CITATION {"citationItems":[{"id":"ITEM-1","itemData":{"author":[{"dropping-particle":"","family":"Ellis-Rech","given":"David Rafael","non-dropping-particle":"","parse-names":false,"suffix":""},{"dropping-particle":"","family":"Lee","given":"Erica","non-dropping-particle":"","parse-names":false,"suffix":""},{"dropping-particle":"","family":"Wood","given":"Nicholas","non-dropping-particle":"","parse-names":false,"suffix":""},{"dropping-particle":"","family":"Gregg","given":"Spencer","non-dropping-particle":"","parse-names":false,"suffix":""}],"container-title":"Interactive Qualifying Projects (All Years)","id":"ITEM-1","issued":{"date-parts":[["2020","3","30"]]},"title":"Interactive STEAM Education for Children: Ball Wall IQP","type":"article-journal"},"uris":["http://www.mendeley.com/documents/?uuid=e24829ca-efd8-37b5-b5c3-fd5aa215dc16"]}],"mendeley":{"formattedCitation":"(Ellis-Rech et al., 2020)","plainTextFormattedCitation":"(Ellis-Rech et al., 2020)","previouslyFormattedCitation":"(Ellis-Rech et al., 2020)"},"properties":{"noteIndex":0},"schema":"https://github.com/citation-style-language/schema/raw/master/csl-citation.json"}</w:instrText>
            </w:r>
            <w:r>
              <w:rPr>
                <w:rFonts w:cs="Times New Roman" w:ascii="Times New Roman" w:hAnsi="Times New Roman"/>
                <w:color w:val="000000" w:themeColor="text1"/>
                <w:lang w:val="en-GB"/>
              </w:rPr>
            </w:r>
            <w:r>
              <w:rPr>
                <w:rFonts w:cs="Times New Roman" w:ascii="Times New Roman" w:hAnsi="Times New Roman"/>
                <w:color w:val="000000"/>
                <w:lang w:val="en-GB"/>
              </w:rPr>
              <w:fldChar w:fldCharType="separate"/>
            </w:r>
            <w:r>
              <w:rPr>
                <w:rFonts w:cs="Times New Roman" w:ascii="Times New Roman" w:hAnsi="Times New Roman"/>
                <w:color w:val="000000" w:themeColor="text1"/>
                <w:lang w:val="en-GB"/>
              </w:rPr>
              <w:t>(Ellis-Rech et al., 2020)</w:t>
            </w:r>
            <w:r>
              <w:rPr>
                <w:rFonts w:cs="Times New Roman" w:ascii="Times New Roman" w:hAnsi="Times New Roman"/>
                <w:color w:val="000000" w:themeColor="text1"/>
                <w:lang w:val="en-GB"/>
              </w:rPr>
            </w:r>
            <w:r>
              <w:rPr>
                <w:rFonts w:cs="Times New Roman" w:ascii="Times New Roman" w:hAnsi="Times New Roman"/>
                <w:color w:val="000000"/>
                <w:lang w:val="en-GB"/>
              </w:rPr>
              <w:fldChar w:fldCharType="end"/>
            </w:r>
            <w:r>
              <w:rPr>
                <w:rFonts w:cs="Times New Roman" w:ascii="Times New Roman" w:hAnsi="Times New Roman"/>
                <w:color w:val="000000" w:themeColor="text1"/>
                <w:lang w:val="en-GB"/>
              </w:rPr>
              <w:t xml:space="preserve"> tells us that early experiences with blocks stimulate the development of spatial, language, cognitive, and problem-solving skills. All of these are the literal building blocks for higher-level tasks like reading, writing, executive functioning, math, and communication skills. By building with blocks, kids are establishing concepts of cause and effect (that tower falls if I build it too high), reasoning (I need to place the blocks flat on each other, so they don't topple over), and creativity, self-esteem, STEAM concepts, early math, language, and motor planning.</w:t>
            </w:r>
          </w:p>
          <w:p>
            <w:pPr>
              <w:pStyle w:val="Normal"/>
              <w:snapToGrid w:val="false"/>
              <w:spacing w:lineRule="auto" w:line="360" w:before="120" w:after="120"/>
              <w:jc w:val="both"/>
              <w:rPr>
                <w:rFonts w:ascii="Times New Roman" w:hAnsi="Times New Roman" w:cs="Times New Roman"/>
                <w:i/>
                <w:i/>
                <w:iCs/>
                <w:color w:val="000000" w:themeColor="text1"/>
                <w:lang w:val="en-GB"/>
              </w:rPr>
            </w:pPr>
            <w:r>
              <w:rPr>
                <w:rFonts w:cs="Times New Roman" w:ascii="Times New Roman" w:hAnsi="Times New Roman"/>
                <w:i/>
                <w:iCs/>
                <w:color w:val="000000" w:themeColor="text1"/>
                <w:lang w:val="en-GB"/>
              </w:rPr>
              <w:t xml:space="preserve">Criteria might be involved in the assessment tool: </w:t>
            </w:r>
          </w:p>
          <w:p>
            <w:pPr>
              <w:pStyle w:val="ListParagraph"/>
              <w:numPr>
                <w:ilvl w:val="3"/>
                <w:numId w:val="5"/>
              </w:numPr>
              <w:snapToGrid w:val="false"/>
              <w:spacing w:lineRule="auto" w:line="360" w:before="120" w:after="120"/>
              <w:ind w:left="504" w:hanging="180"/>
              <w:contextualSpacing/>
              <w:jc w:val="both"/>
              <w:rPr>
                <w:rFonts w:ascii="Times New Roman" w:hAnsi="Times New Roman" w:cs="Times New Roman"/>
                <w:i/>
                <w:i/>
                <w:iCs/>
                <w:color w:val="000000" w:themeColor="text1"/>
                <w:lang w:val="en-GB"/>
              </w:rPr>
            </w:pPr>
            <w:r>
              <w:rPr>
                <w:rFonts w:cs="Times New Roman" w:ascii="Times New Roman" w:hAnsi="Times New Roman"/>
                <w:i/>
                <w:iCs/>
                <w:color w:val="000000" w:themeColor="text1"/>
                <w:lang w:val="en-GB"/>
              </w:rPr>
              <w:t xml:space="preserve"> </w:t>
            </w:r>
            <w:r>
              <w:rPr>
                <w:rFonts w:cs="Times New Roman" w:ascii="Times New Roman" w:hAnsi="Times New Roman"/>
                <w:i/>
                <w:iCs/>
                <w:color w:val="000000" w:themeColor="text1"/>
                <w:lang w:val="en-GB"/>
              </w:rPr>
              <w:t>Time spent on each activity by a single child and the group of children.</w:t>
            </w:r>
          </w:p>
          <w:p>
            <w:pPr>
              <w:pStyle w:val="ListParagraph"/>
              <w:numPr>
                <w:ilvl w:val="3"/>
                <w:numId w:val="5"/>
              </w:numPr>
              <w:snapToGrid w:val="false"/>
              <w:spacing w:lineRule="auto" w:line="360" w:before="120" w:after="120"/>
              <w:ind w:left="504" w:hanging="180"/>
              <w:contextualSpacing/>
              <w:jc w:val="both"/>
              <w:rPr>
                <w:rFonts w:ascii="Times New Roman" w:hAnsi="Times New Roman" w:cs="Times New Roman"/>
                <w:i/>
                <w:i/>
                <w:iCs/>
                <w:color w:val="000000" w:themeColor="text1"/>
                <w:lang w:val="en-GB"/>
              </w:rPr>
            </w:pPr>
            <w:r>
              <w:rPr>
                <w:rFonts w:cs="Times New Roman" w:ascii="Times New Roman" w:hAnsi="Times New Roman"/>
                <w:i/>
                <w:iCs/>
                <w:color w:val="000000" w:themeColor="text1"/>
                <w:lang w:val="en-GB"/>
              </w:rPr>
              <w:t xml:space="preserve"> </w:t>
            </w:r>
            <w:r>
              <w:rPr>
                <w:rFonts w:cs="Times New Roman" w:ascii="Times New Roman" w:hAnsi="Times New Roman"/>
                <w:i/>
                <w:iCs/>
                <w:color w:val="000000" w:themeColor="text1"/>
                <w:lang w:val="en-GB"/>
              </w:rPr>
              <w:t>A set of emotions: Mimicry, gestures, voice, other actions to express the feelings experienced.</w:t>
            </w:r>
          </w:p>
          <w:p>
            <w:pPr>
              <w:pStyle w:val="ListParagraph"/>
              <w:numPr>
                <w:ilvl w:val="3"/>
                <w:numId w:val="5"/>
              </w:numPr>
              <w:snapToGrid w:val="false"/>
              <w:spacing w:lineRule="auto" w:line="360" w:before="120" w:after="120"/>
              <w:ind w:left="504" w:hanging="180"/>
              <w:contextualSpacing/>
              <w:jc w:val="both"/>
              <w:rPr>
                <w:rFonts w:ascii="Times New Roman" w:hAnsi="Times New Roman" w:cs="Times New Roman"/>
                <w:i/>
                <w:i/>
                <w:iCs/>
                <w:color w:val="000000" w:themeColor="text1"/>
                <w:lang w:val="en-GB"/>
              </w:rPr>
            </w:pPr>
            <w:r>
              <w:rPr>
                <w:rFonts w:cs="Times New Roman" w:ascii="Times New Roman" w:hAnsi="Times New Roman"/>
                <w:i/>
                <w:iCs/>
                <w:color w:val="000000" w:themeColor="text1"/>
                <w:lang w:val="en-GB"/>
              </w:rPr>
              <w:t>The number of words or other linguistic expressions announced</w:t>
            </w:r>
          </w:p>
          <w:p>
            <w:pPr>
              <w:pStyle w:val="ListParagraph"/>
              <w:numPr>
                <w:ilvl w:val="3"/>
                <w:numId w:val="5"/>
              </w:numPr>
              <w:snapToGrid w:val="false"/>
              <w:spacing w:lineRule="auto" w:line="360" w:before="120" w:after="120"/>
              <w:ind w:left="504" w:hanging="180"/>
              <w:contextualSpacing/>
              <w:jc w:val="both"/>
              <w:rPr>
                <w:rFonts w:ascii="Times New Roman" w:hAnsi="Times New Roman" w:cs="Times New Roman"/>
                <w:color w:val="000000" w:themeColor="text1"/>
                <w:lang w:val="en-GB"/>
              </w:rPr>
            </w:pPr>
            <w:r>
              <w:rPr>
                <w:rFonts w:cs="Times New Roman" w:ascii="Times New Roman" w:hAnsi="Times New Roman"/>
                <w:i/>
                <w:iCs/>
                <w:color w:val="000000" w:themeColor="text1"/>
                <w:lang w:val="en-GB"/>
              </w:rPr>
              <w:t xml:space="preserve"> </w:t>
            </w:r>
            <w:r>
              <w:rPr>
                <w:rFonts w:cs="Times New Roman" w:ascii="Times New Roman" w:hAnsi="Times New Roman"/>
                <w:i/>
                <w:iCs/>
                <w:color w:val="000000" w:themeColor="text1"/>
                <w:lang w:val="en-GB"/>
              </w:rPr>
              <w:t>The conformity of the stack built by children to the one built by the teachers (Learning to learn: try to repeat successfully)</w:t>
            </w:r>
          </w:p>
          <w:p>
            <w:pPr>
              <w:pStyle w:val="ListParagraph"/>
              <w:numPr>
                <w:ilvl w:val="3"/>
                <w:numId w:val="5"/>
              </w:numPr>
              <w:snapToGrid w:val="false"/>
              <w:spacing w:lineRule="auto" w:line="360" w:before="120" w:after="120"/>
              <w:ind w:left="504" w:hanging="180"/>
              <w:contextualSpacing/>
              <w:jc w:val="both"/>
              <w:rPr>
                <w:rFonts w:ascii="Times New Roman" w:hAnsi="Times New Roman" w:cs="Times New Roman"/>
                <w:color w:val="000000" w:themeColor="text1"/>
                <w:lang w:val="en-GB"/>
              </w:rPr>
            </w:pPr>
            <w:r>
              <w:rPr>
                <w:rFonts w:cs="Times New Roman" w:ascii="Times New Roman" w:hAnsi="Times New Roman"/>
                <w:color w:val="000000" w:themeColor="text1"/>
                <w:lang w:val="en-GB"/>
              </w:rPr>
              <w:t xml:space="preserve"> </w:t>
            </w:r>
            <w:r>
              <w:rPr>
                <w:rFonts w:cs="Times New Roman" w:ascii="Times New Roman" w:hAnsi="Times New Roman"/>
                <w:color w:val="000000" w:themeColor="text1"/>
                <w:lang w:val="en-GB"/>
              </w:rPr>
              <w:t>?</w:t>
            </w:r>
          </w:p>
        </w:tc>
      </w:tr>
      <w:tr>
        <w:trPr/>
        <w:tc>
          <w:tcPr>
            <w:tcW w:w="2539" w:type="dxa"/>
            <w:tcBorders>
              <w:top w:val="single" w:sz="4" w:space="0" w:color="000000"/>
              <w:left w:val="single" w:sz="4" w:space="0" w:color="000000"/>
              <w:bottom w:val="single" w:sz="4" w:space="0" w:color="000000"/>
            </w:tcBorders>
            <w:shd w:color="auto" w:fill="auto" w:val="clear"/>
          </w:tcPr>
          <w:p>
            <w:pPr>
              <w:pStyle w:val="Normal"/>
              <w:numPr>
                <w:ilvl w:val="0"/>
                <w:numId w:val="2"/>
              </w:numPr>
              <w:spacing w:lineRule="auto" w:line="360" w:before="120" w:after="120"/>
              <w:ind w:left="270" w:hanging="360"/>
              <w:contextualSpacing/>
              <w:rPr>
                <w:rFonts w:ascii="Times New Roman" w:hAnsi="Times New Roman" w:cs="Times New Roman"/>
                <w:color w:val="000000" w:themeColor="text1"/>
                <w:lang w:val="en-GB"/>
              </w:rPr>
            </w:pPr>
            <w:r>
              <w:rPr>
                <w:rFonts w:cs="Times New Roman" w:ascii="Times New Roman" w:hAnsi="Times New Roman"/>
                <w:color w:val="000000" w:themeColor="text1"/>
              </w:rPr>
              <w:t>References, if any</w:t>
            </w:r>
          </w:p>
        </w:tc>
        <w:tc>
          <w:tcPr>
            <w:tcW w:w="75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120" w:after="120"/>
              <w:ind w:left="480" w:hanging="480"/>
              <w:rPr>
                <w:rFonts w:ascii="Times New Roman" w:hAnsi="Times New Roman" w:cs="Times New Roman"/>
                <w:color w:val="000000" w:themeColor="text1"/>
                <w:lang w:val="en-GB"/>
              </w:rPr>
            </w:pPr>
            <w:r>
              <w:fldChar w:fldCharType="begin"/>
            </w:r>
            <w:r>
              <w:rPr/>
              <w:instrText>ADDIN Mendeley Bibliography CSL_BIBLIOGRAPHY</w:instrText>
            </w:r>
            <w:r>
              <w:rPr/>
            </w:r>
            <w:r>
              <w:rPr/>
              <w:fldChar w:fldCharType="separate"/>
            </w:r>
            <w:r>
              <w:rPr/>
            </w:r>
            <w:r>
              <w:rPr>
                <w:rFonts w:cs="Times New Roman" w:ascii="Times New Roman" w:hAnsi="Times New Roman"/>
              </w:rPr>
              <w:t xml:space="preserve">Ellis-Rech, D. R., Lee, E., Wood, N., &amp; Gregg, S. (2020). Interactive STEAM Education for Children: Ball Wall IQP. </w:t>
            </w:r>
            <w:r>
              <w:rPr>
                <w:rFonts w:cs="Times New Roman" w:ascii="Times New Roman" w:hAnsi="Times New Roman"/>
                <w:i/>
                <w:iCs/>
              </w:rPr>
              <w:t>Interactive Qualifying Projects (All Years)</w:t>
            </w:r>
            <w:r>
              <w:rPr>
                <w:rFonts w:cs="Times New Roman" w:ascii="Times New Roman" w:hAnsi="Times New Roman"/>
              </w:rPr>
              <w:t>. https://digitalcommons.wpi.edu/iqp-all/5706</w:t>
            </w:r>
            <w:r>
              <w:rPr/>
            </w:r>
            <w:r>
              <w:rPr/>
              <w:fldChar w:fldCharType="end"/>
            </w:r>
          </w:p>
        </w:tc>
      </w:tr>
    </w:tbl>
    <w:p>
      <w:pPr>
        <w:pStyle w:val="Normal"/>
        <w:spacing w:lineRule="auto" w:line="360" w:before="120" w:after="120"/>
        <w:rPr>
          <w:rFonts w:ascii="Times New Roman" w:hAnsi="Times New Roman" w:cs="Times New Roman"/>
        </w:rPr>
      </w:pPr>
      <w:r>
        <w:rPr/>
      </w:r>
    </w:p>
    <w:sectPr>
      <w:headerReference w:type="default" r:id="rId5"/>
      <w:footerReference w:type="default" r:id="rId6"/>
      <w:type w:val="nextPage"/>
      <w:pgSz w:w="12240" w:h="15840"/>
      <w:pgMar w:left="1134" w:right="1134" w:header="352" w:top="2055"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egoe UI">
    <w:charset w:val="01"/>
    <w:family w:val="roman"/>
    <w:pitch w:val="variable"/>
  </w:font>
  <w:font w:name="Courier New">
    <w:charset w:val="01"/>
    <w:family w:val="roman"/>
    <w:pitch w:val="variable"/>
  </w:font>
  <w:font w:name="Times New Roman">
    <w:charset w:val="01"/>
    <w:family w:val="roman"/>
    <w:pitch w:val="variable"/>
  </w:font>
  <w:font w:name="Arial">
    <w:charset w:val="01"/>
    <w:family w:val="roman"/>
    <w:pitch w:val="variable"/>
  </w:font>
  <w:font w:name="Liberation Serif">
    <w:altName w:val="Times New Roman"/>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979585"/>
    </w:sdtPr>
    <w:sdtContent>
      <w:p>
        <w:pPr>
          <w:pStyle w:val="Pidipagina"/>
          <w:jc w:val="right"/>
          <w:rPr/>
        </w:pPr>
        <w:r>
          <w:rPr/>
          <w:drawing>
            <wp:anchor behindDoc="0" distT="0" distB="0" distL="0" distR="0" simplePos="0" locked="0" layoutInCell="1" allowOverlap="1" relativeHeight="13">
              <wp:simplePos x="0" y="0"/>
              <wp:positionH relativeFrom="column">
                <wp:align>center</wp:align>
              </wp:positionH>
              <wp:positionV relativeFrom="paragraph">
                <wp:align>top</wp:align>
              </wp:positionV>
              <wp:extent cx="5852160" cy="630555"/>
              <wp:effectExtent l="0" t="0" r="0" b="0"/>
              <wp:wrapSquare wrapText="largest"/>
              <wp:docPr id="5"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2" descr=""/>
                      <pic:cNvPicPr>
                        <a:picLocks noChangeAspect="1" noChangeArrowheads="1"/>
                      </pic:cNvPicPr>
                    </pic:nvPicPr>
                    <pic:blipFill>
                      <a:blip r:embed="rId1"/>
                      <a:stretch>
                        <a:fillRect/>
                      </a:stretch>
                    </pic:blipFill>
                    <pic:spPr bwMode="auto">
                      <a:xfrm>
                        <a:off x="0" y="0"/>
                        <a:ext cx="5852160" cy="630555"/>
                      </a:xfrm>
                      <a:prstGeom prst="rect">
                        <a:avLst/>
                      </a:prstGeom>
                    </pic:spPr>
                  </pic:pic>
                </a:graphicData>
              </a:graphic>
            </wp:anchor>
          </w:drawing>
          <w:fldChar w:fldCharType="begin"/>
        </w:r>
        <w:r>
          <w:rPr/>
          <w:instrText> PAGE </w:instrText>
        </w:r>
        <w:r>
          <w:rPr/>
          <w:fldChar w:fldCharType="separate"/>
        </w:r>
        <w:r>
          <w:rPr/>
          <w:t>2</w:t>
        </w:r>
        <w:r>
          <w:rPr/>
          <w:fldChar w:fldCharType="end"/>
        </w:r>
      </w:p>
    </w:sdtContent>
  </w:sdt>
  <w:p>
    <w:pPr>
      <w:pStyle w:val="Pidipa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852160" cy="990600"/>
          <wp:effectExtent l="0" t="0" r="0" b="0"/>
          <wp:wrapSquare wrapText="largest"/>
          <wp:docPr id="4"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 descr=""/>
                  <pic:cNvPicPr>
                    <a:picLocks noChangeAspect="1" noChangeArrowheads="1"/>
                  </pic:cNvPicPr>
                </pic:nvPicPr>
                <pic:blipFill>
                  <a:blip r:embed="rId1"/>
                  <a:stretch>
                    <a:fillRect/>
                  </a:stretch>
                </pic:blipFill>
                <pic:spPr bwMode="auto">
                  <a:xfrm>
                    <a:off x="0" y="0"/>
                    <a:ext cx="5852160" cy="9906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720" w:hanging="360"/>
      </w:pPr>
      <w:rPr>
        <w:b/>
        <w:bCs/>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340" w:hanging="360"/>
      </w:pPr>
      <w:rPr>
        <w:rFonts w:ascii="Liberation Serif" w:hAnsi="Liberation Serif" w:cs="Liberation Serif"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77"/>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bn-BD"/>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Mono CJK HK" w:cs="FreeSans"/>
        <w:kern w:val="2"/>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Liberation Serif" w:hAnsi="Liberation Serif" w:eastAsia="Noto Sans Mono CJK HK" w:cs="FreeSans"/>
      <w:color w:val="auto"/>
      <w:kern w:val="2"/>
      <w:sz w:val="24"/>
      <w:szCs w:val="24"/>
      <w:lang w:val="en-US" w:eastAsia="zh-CN" w:bidi="hi-IN"/>
    </w:rPr>
  </w:style>
  <w:style w:type="character" w:styleId="DefaultParagraphFont" w:default="1">
    <w:name w:val="Default Paragraph Font"/>
    <w:uiPriority w:val="1"/>
    <w:semiHidden/>
    <w:unhideWhenUsed/>
    <w:qFormat/>
    <w:rPr/>
  </w:style>
  <w:style w:type="character" w:styleId="Caratteridinumerazione" w:customStyle="1">
    <w:name w:val="Caratteri di numerazione"/>
    <w:qFormat/>
    <w:rPr/>
  </w:style>
  <w:style w:type="character" w:styleId="BalloonTextChar" w:customStyle="1">
    <w:name w:val="Balloon Text Char"/>
    <w:basedOn w:val="DefaultParagraphFont"/>
    <w:link w:val="BalloonText"/>
    <w:uiPriority w:val="99"/>
    <w:semiHidden/>
    <w:qFormat/>
    <w:rsid w:val="00921987"/>
    <w:rPr>
      <w:rFonts w:ascii="Segoe UI" w:hAnsi="Segoe UI" w:cs="Mangal"/>
      <w:sz w:val="18"/>
      <w:szCs w:val="16"/>
    </w:rPr>
  </w:style>
  <w:style w:type="character" w:styleId="HeaderChar" w:customStyle="1">
    <w:name w:val="Header Char"/>
    <w:basedOn w:val="DefaultParagraphFont"/>
    <w:link w:val="Header"/>
    <w:uiPriority w:val="99"/>
    <w:qFormat/>
    <w:rsid w:val="00bd69b9"/>
    <w:rPr>
      <w:rFonts w:cs="Mangal"/>
      <w:sz w:val="24"/>
      <w:szCs w:val="21"/>
    </w:rPr>
  </w:style>
  <w:style w:type="character" w:styleId="FooterChar" w:customStyle="1">
    <w:name w:val="Footer Char"/>
    <w:basedOn w:val="DefaultParagraphFont"/>
    <w:link w:val="Footer"/>
    <w:uiPriority w:val="99"/>
    <w:qFormat/>
    <w:rsid w:val="00bd69b9"/>
    <w:rPr>
      <w:rFonts w:cs="Mangal"/>
      <w:sz w:val="24"/>
      <w:szCs w:val="21"/>
    </w:rPr>
  </w:style>
  <w:style w:type="character" w:styleId="HTMLPreformattedChar" w:customStyle="1">
    <w:name w:val="HTML Preformatted Char"/>
    <w:basedOn w:val="DefaultParagraphFont"/>
    <w:link w:val="HTMLPreformatted"/>
    <w:uiPriority w:val="99"/>
    <w:qFormat/>
    <w:rsid w:val="00d02e23"/>
    <w:rPr>
      <w:rFonts w:ascii="Courier New" w:hAnsi="Courier New" w:eastAsia="Times New Roman" w:cs="Courier New"/>
      <w:kern w:val="0"/>
      <w:szCs w:val="20"/>
      <w:lang w:eastAsia="en-US" w:bidi="ar-SA"/>
    </w:rPr>
  </w:style>
  <w:style w:type="character" w:styleId="CollegamentoInternet">
    <w:name w:val="Collegamento Internet"/>
    <w:basedOn w:val="DefaultParagraphFont"/>
    <w:uiPriority w:val="99"/>
    <w:unhideWhenUsed/>
    <w:rsid w:val="00d02e23"/>
    <w:rPr>
      <w:color w:val="0563C1" w:themeColor="hyperlink"/>
      <w:u w:val="single"/>
    </w:rPr>
  </w:style>
  <w:style w:type="character" w:styleId="Strong">
    <w:name w:val="Strong"/>
    <w:basedOn w:val="DefaultParagraphFont"/>
    <w:uiPriority w:val="22"/>
    <w:qFormat/>
    <w:rsid w:val="00d17e48"/>
    <w:rPr>
      <w:b/>
      <w:bCs/>
    </w:rPr>
  </w:style>
  <w:style w:type="paragraph" w:styleId="Titolo" w:customStyle="1">
    <w:name w:val="Titolo"/>
    <w:basedOn w:val="Normal"/>
    <w:next w:val="Corpodeltesto"/>
    <w:qFormat/>
    <w:pPr>
      <w:keepNext w:val="true"/>
      <w:spacing w:before="240" w:after="120"/>
    </w:pPr>
    <w:rPr>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style>
  <w:style w:type="paragraph" w:styleId="Didascalia">
    <w:name w:val="Caption"/>
    <w:basedOn w:val="Normal"/>
    <w:qFormat/>
    <w:pPr>
      <w:suppressLineNumbers/>
      <w:spacing w:before="120" w:after="120"/>
    </w:pPr>
    <w:rPr>
      <w:rFonts w:cs="FreeSans"/>
      <w:i/>
      <w:iCs/>
      <w:sz w:val="24"/>
      <w:szCs w:val="24"/>
    </w:rPr>
  </w:style>
  <w:style w:type="paragraph" w:styleId="Indice" w:customStyle="1">
    <w:name w:val="Indice"/>
    <w:basedOn w:val="Normal"/>
    <w:qFormat/>
    <w:pPr>
      <w:suppressLineNumbers/>
    </w:pPr>
    <w:rPr/>
  </w:style>
  <w:style w:type="paragraph" w:styleId="Caption">
    <w:name w:val="caption"/>
    <w:basedOn w:val="Normal"/>
    <w:qFormat/>
    <w:pPr>
      <w:suppressLineNumbers/>
      <w:spacing w:before="120" w:after="120"/>
    </w:pPr>
    <w:rPr>
      <w:i/>
      <w:iCs/>
    </w:rPr>
  </w:style>
  <w:style w:type="paragraph" w:styleId="ListParagraph">
    <w:name w:val="List Paragraph"/>
    <w:basedOn w:val="Normal"/>
    <w:qFormat/>
    <w:pPr>
      <w:spacing w:before="0" w:after="0"/>
      <w:ind w:left="720" w:hanging="0"/>
      <w:contextualSpacing/>
    </w:pPr>
    <w:rPr>
      <w:rFonts w:cs="Mangal"/>
      <w:szCs w:val="21"/>
    </w:rPr>
  </w:style>
  <w:style w:type="paragraph" w:styleId="Contenutotabella" w:customStyle="1">
    <w:name w:val="Contenuto tabella"/>
    <w:basedOn w:val="Normal"/>
    <w:qFormat/>
    <w:pPr>
      <w:suppressLineNumbers/>
    </w:pPr>
    <w:rPr/>
  </w:style>
  <w:style w:type="paragraph" w:styleId="Titolotabella" w:customStyle="1">
    <w:name w:val="Titolo tabella"/>
    <w:basedOn w:val="Contenutotabella"/>
    <w:qFormat/>
    <w:pPr>
      <w:jc w:val="center"/>
    </w:pPr>
    <w:rPr>
      <w:b/>
      <w:bCs/>
    </w:rPr>
  </w:style>
  <w:style w:type="paragraph" w:styleId="BalloonText">
    <w:name w:val="Balloon Text"/>
    <w:basedOn w:val="Normal"/>
    <w:link w:val="BalloonTextChar"/>
    <w:uiPriority w:val="99"/>
    <w:semiHidden/>
    <w:unhideWhenUsed/>
    <w:qFormat/>
    <w:rsid w:val="00921987"/>
    <w:pPr/>
    <w:rPr>
      <w:rFonts w:ascii="Segoe UI" w:hAnsi="Segoe UI" w:cs="Mangal"/>
      <w:sz w:val="18"/>
      <w:szCs w:val="16"/>
    </w:rPr>
  </w:style>
  <w:style w:type="paragraph" w:styleId="Intestazioneepidipagina">
    <w:name w:val="Intestazione e piè di pagina"/>
    <w:basedOn w:val="Normal"/>
    <w:qFormat/>
    <w:pPr/>
    <w:rPr/>
  </w:style>
  <w:style w:type="paragraph" w:styleId="Intestazione">
    <w:name w:val="Header"/>
    <w:basedOn w:val="Normal"/>
    <w:link w:val="HeaderChar"/>
    <w:uiPriority w:val="99"/>
    <w:unhideWhenUsed/>
    <w:rsid w:val="00bd69b9"/>
    <w:pPr>
      <w:tabs>
        <w:tab w:val="clear" w:pos="709"/>
        <w:tab w:val="center" w:pos="4680" w:leader="none"/>
        <w:tab w:val="right" w:pos="9360" w:leader="none"/>
      </w:tabs>
    </w:pPr>
    <w:rPr>
      <w:rFonts w:cs="Mangal"/>
      <w:szCs w:val="21"/>
    </w:rPr>
  </w:style>
  <w:style w:type="paragraph" w:styleId="Pidipagina">
    <w:name w:val="Footer"/>
    <w:basedOn w:val="Normal"/>
    <w:link w:val="FooterChar"/>
    <w:uiPriority w:val="99"/>
    <w:unhideWhenUsed/>
    <w:rsid w:val="00bd69b9"/>
    <w:pPr>
      <w:tabs>
        <w:tab w:val="clear" w:pos="709"/>
        <w:tab w:val="center" w:pos="4680" w:leader="none"/>
        <w:tab w:val="right" w:pos="9360" w:leader="none"/>
      </w:tabs>
    </w:pPr>
    <w:rPr>
      <w:rFonts w:cs="Mangal"/>
      <w:szCs w:val="21"/>
    </w:rPr>
  </w:style>
  <w:style w:type="paragraph" w:styleId="HTMLPreformatted">
    <w:name w:val="HTML Preformatted"/>
    <w:basedOn w:val="Normal"/>
    <w:link w:val="HTMLPreformattedChar"/>
    <w:uiPriority w:val="99"/>
    <w:unhideWhenUsed/>
    <w:qFormat/>
    <w:rsid w:val="00d02e23"/>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eastAsia="Times New Roman" w:cs="Courier New"/>
      <w:kern w:val="0"/>
      <w:sz w:val="20"/>
      <w:szCs w:val="20"/>
      <w:lang w:eastAsia="en-US" w:bidi="ar-SA"/>
    </w:rPr>
  </w:style>
  <w:style w:type="paragraph" w:styleId="Haslargefontsize" w:customStyle="1">
    <w:name w:val="has-large-font-size"/>
    <w:basedOn w:val="Normal"/>
    <w:qFormat/>
    <w:rsid w:val="00d17e48"/>
    <w:pPr>
      <w:suppressAutoHyphens w:val="false"/>
      <w:spacing w:beforeAutospacing="1" w:afterAutospacing="1"/>
    </w:pPr>
    <w:rPr>
      <w:rFonts w:ascii="Times New Roman" w:hAnsi="Times New Roman" w:eastAsia="Times New Roman" w:cs="Times New Roman"/>
      <w:kern w:val="0"/>
      <w:lang w:eastAsia="en-US" w:bidi="bn-BD"/>
    </w:rPr>
  </w:style>
  <w:style w:type="numbering" w:styleId="NoList" w:default="1">
    <w:name w:val="No List"/>
    <w:uiPriority w:val="99"/>
    <w:semiHidden/>
    <w:unhideWhenUsed/>
    <w:qFormat/>
  </w:style>
  <w:style w:type="numbering" w:styleId="Numerazione123" w:customStyle="1">
    <w:name w:val="Numerazione 123"/>
    <w:qFormat/>
  </w:style>
  <w:style w:type="numbering" w:styleId="Punto" w:customStyle="1">
    <w:name w:val="Punto •"/>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AE69C-95CA-4FF8-A01A-C739AE0E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LibreOffice/6.4.6.2$Linux_X86_64 LibreOffice_project/40$Build-2</Application>
  <Pages>5</Pages>
  <Words>1049</Words>
  <Characters>5286</Characters>
  <CharactersWithSpaces>6267</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2020-10-21T10:34:00Z</dcterms:created>
  <dc:creator>Elena M</dc:creator>
  <dc:description/>
  <dc:language>en-US</dc:language>
  <cp:lastModifiedBy/>
  <dcterms:modified xsi:type="dcterms:W3CDTF">2021-04-15T10:29:35Z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Mendeley Citation Style_1">
    <vt:lpwstr>http://www.zotero.org/styles/apa</vt:lpwstr>
  </property>
  <property fmtid="{D5CDD505-2E9C-101B-9397-08002B2CF9AE}" pid="7" name="Mendeley Document_1">
    <vt:lpwstr>True</vt:lpwstr>
  </property>
  <property fmtid="{D5CDD505-2E9C-101B-9397-08002B2CF9AE}" pid="8" name="Mendeley Unique User Id_1">
    <vt:lpwstr>8046cde0-c7bb-3ab6-938b-79aecbe51e30</vt:lpwstr>
  </property>
  <property fmtid="{D5CDD505-2E9C-101B-9397-08002B2CF9AE}" pid="9" name="ScaleCrop">
    <vt:bool>0</vt:bool>
  </property>
  <property fmtid="{D5CDD505-2E9C-101B-9397-08002B2CF9AE}" pid="10" name="ShareDoc">
    <vt:bool>0</vt:bool>
  </property>
</Properties>
</file>